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FEDE" w14:textId="77777777" w:rsidR="00A26D60" w:rsidRDefault="00A26D60" w:rsidP="00A26D60">
      <w:pPr>
        <w:jc w:val="center"/>
        <w:rPr>
          <w:b/>
          <w:bCs/>
        </w:rPr>
      </w:pPr>
      <w:r w:rsidRPr="00117577">
        <w:rPr>
          <w:noProof/>
          <w:sz w:val="18"/>
          <w:szCs w:val="18"/>
        </w:rPr>
        <w:drawing>
          <wp:inline distT="0" distB="0" distL="0" distR="0" wp14:anchorId="4ECC0F49" wp14:editId="05733F76">
            <wp:extent cx="2552700" cy="1429757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01" cy="14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8621" w14:textId="158974EE" w:rsidR="00A26D60" w:rsidRPr="00A26D60" w:rsidRDefault="00A26D60" w:rsidP="00A26D60">
      <w:pPr>
        <w:jc w:val="center"/>
        <w:rPr>
          <w:b/>
          <w:bCs/>
        </w:rPr>
      </w:pPr>
      <w:r w:rsidRPr="00A26D60">
        <w:rPr>
          <w:b/>
          <w:bCs/>
        </w:rPr>
        <w:t>TERMS OF REFERENCE</w:t>
      </w:r>
    </w:p>
    <w:p w14:paraId="7D484350" w14:textId="79358703" w:rsidR="00A26D60" w:rsidRDefault="00A26D60" w:rsidP="00A26D6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26D60" w14:paraId="510AF26F" w14:textId="77777777" w:rsidTr="00A26D60">
        <w:tc>
          <w:tcPr>
            <w:tcW w:w="2547" w:type="dxa"/>
            <w:shd w:val="clear" w:color="auto" w:fill="92D050"/>
          </w:tcPr>
          <w:p w14:paraId="162FDCE3" w14:textId="77777777" w:rsidR="00A26D60" w:rsidRDefault="00A26D60" w:rsidP="00A26D60"/>
        </w:tc>
        <w:tc>
          <w:tcPr>
            <w:tcW w:w="6469" w:type="dxa"/>
            <w:shd w:val="clear" w:color="auto" w:fill="92D050"/>
          </w:tcPr>
          <w:p w14:paraId="4539AF68" w14:textId="77777777" w:rsidR="00A26D60" w:rsidRDefault="00A26D60" w:rsidP="00A26D60"/>
        </w:tc>
      </w:tr>
      <w:tr w:rsidR="00A26D60" w14:paraId="22941D93" w14:textId="77777777" w:rsidTr="00A26D60">
        <w:tc>
          <w:tcPr>
            <w:tcW w:w="2547" w:type="dxa"/>
          </w:tcPr>
          <w:p w14:paraId="6EF4A0BA" w14:textId="68E51E87" w:rsidR="00A26D60" w:rsidRPr="00A26D60" w:rsidRDefault="00A26D60" w:rsidP="00A26D60">
            <w:pPr>
              <w:spacing w:after="160" w:line="278" w:lineRule="auto"/>
            </w:pPr>
            <w:r>
              <w:t>Holder</w:t>
            </w:r>
          </w:p>
        </w:tc>
        <w:tc>
          <w:tcPr>
            <w:tcW w:w="6469" w:type="dxa"/>
          </w:tcPr>
          <w:p w14:paraId="39C70192" w14:textId="5E517F6C" w:rsidR="00A26D60" w:rsidRPr="00A26D60" w:rsidRDefault="00A26D60" w:rsidP="00A26D60">
            <w:r>
              <w:t>Dr David Worrell</w:t>
            </w:r>
          </w:p>
        </w:tc>
      </w:tr>
      <w:tr w:rsidR="00A26D60" w14:paraId="6AD44A67" w14:textId="77777777" w:rsidTr="00A26D60">
        <w:tc>
          <w:tcPr>
            <w:tcW w:w="2547" w:type="dxa"/>
          </w:tcPr>
          <w:p w14:paraId="273F5A95" w14:textId="45922B5C" w:rsidR="00A26D60" w:rsidRPr="00A26D60" w:rsidRDefault="00A26D60" w:rsidP="00A26D60">
            <w:r w:rsidRPr="00A26D60">
              <w:t>Role Title:</w:t>
            </w:r>
          </w:p>
        </w:tc>
        <w:tc>
          <w:tcPr>
            <w:tcW w:w="6469" w:type="dxa"/>
          </w:tcPr>
          <w:p w14:paraId="2D3BB566" w14:textId="77777777" w:rsidR="00A26D60" w:rsidRDefault="00A26D60" w:rsidP="00A26D60">
            <w:r>
              <w:t>External Examiner/Expert</w:t>
            </w:r>
          </w:p>
          <w:p w14:paraId="4482D939" w14:textId="3E2A8F0B" w:rsidR="00A26D60" w:rsidRPr="00A26D60" w:rsidRDefault="00A26D60" w:rsidP="00A26D60"/>
        </w:tc>
      </w:tr>
      <w:tr w:rsidR="00A26D60" w14:paraId="5A8FA5ED" w14:textId="77777777" w:rsidTr="00A26D60">
        <w:tc>
          <w:tcPr>
            <w:tcW w:w="2547" w:type="dxa"/>
          </w:tcPr>
          <w:p w14:paraId="2DBC2305" w14:textId="7F010FE4" w:rsidR="00A26D60" w:rsidRPr="00A26D60" w:rsidRDefault="00A26D60" w:rsidP="00A26D60">
            <w:r w:rsidRPr="00A26D60">
              <w:t>Reporting To:</w:t>
            </w:r>
          </w:p>
        </w:tc>
        <w:tc>
          <w:tcPr>
            <w:tcW w:w="6469" w:type="dxa"/>
          </w:tcPr>
          <w:p w14:paraId="2C664B7C" w14:textId="77777777" w:rsidR="00A26D60" w:rsidRDefault="00A26D60" w:rsidP="00A26D60">
            <w:r w:rsidRPr="00A26D60">
              <w:t>DCI Board</w:t>
            </w:r>
          </w:p>
          <w:p w14:paraId="259830AA" w14:textId="4E8D5057" w:rsidR="00752715" w:rsidRPr="00A26D60" w:rsidRDefault="00752715" w:rsidP="00A26D60"/>
        </w:tc>
      </w:tr>
      <w:tr w:rsidR="00A26D60" w14:paraId="1AAC990F" w14:textId="77777777" w:rsidTr="00A26D60">
        <w:tc>
          <w:tcPr>
            <w:tcW w:w="2547" w:type="dxa"/>
          </w:tcPr>
          <w:p w14:paraId="382D4538" w14:textId="223B4699" w:rsidR="00A26D60" w:rsidRPr="00A26D60" w:rsidRDefault="00A26D60" w:rsidP="00A26D60">
            <w:r>
              <w:t>Duration:</w:t>
            </w:r>
          </w:p>
        </w:tc>
        <w:tc>
          <w:tcPr>
            <w:tcW w:w="6469" w:type="dxa"/>
          </w:tcPr>
          <w:p w14:paraId="43E48626" w14:textId="77777777" w:rsidR="00A26D60" w:rsidRDefault="00A26D60" w:rsidP="00A26D60">
            <w:r w:rsidRPr="00A26D60">
              <w:t>2025 to 2027</w:t>
            </w:r>
          </w:p>
          <w:p w14:paraId="3BC549CA" w14:textId="5710143A" w:rsidR="00A26D60" w:rsidRPr="00A26D60" w:rsidRDefault="00A26D60" w:rsidP="00A26D60"/>
        </w:tc>
      </w:tr>
    </w:tbl>
    <w:p w14:paraId="1FA204F0" w14:textId="30FB4110" w:rsidR="00A26D60" w:rsidRPr="00A26D60" w:rsidRDefault="00A26D60" w:rsidP="00A26D60">
      <w:pPr>
        <w:rPr>
          <w:b/>
          <w:bCs/>
        </w:rPr>
      </w:pPr>
    </w:p>
    <w:p w14:paraId="25A433CC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1. Purpose of the Role</w:t>
      </w:r>
    </w:p>
    <w:p w14:paraId="2763CCF6" w14:textId="77777777" w:rsidR="00A26D60" w:rsidRPr="00A26D60" w:rsidRDefault="00A26D60" w:rsidP="00A26D60">
      <w:r w:rsidRPr="00A26D60">
        <w:t>The purpose of the External Academic Expert role is to provide independent oversight and evaluation of DCI’s academic delivery, particularly in relation to:</w:t>
      </w:r>
    </w:p>
    <w:p w14:paraId="3ABAC785" w14:textId="77777777" w:rsidR="00A26D60" w:rsidRPr="00A26D60" w:rsidRDefault="00A26D60" w:rsidP="00A26D60">
      <w:pPr>
        <w:numPr>
          <w:ilvl w:val="0"/>
          <w:numId w:val="5"/>
        </w:numPr>
      </w:pPr>
      <w:r w:rsidRPr="00A26D60">
        <w:t>Academic standards</w:t>
      </w:r>
    </w:p>
    <w:p w14:paraId="2A84FE1A" w14:textId="77777777" w:rsidR="00A26D60" w:rsidRPr="00A26D60" w:rsidRDefault="00A26D60" w:rsidP="00A26D60">
      <w:pPr>
        <w:numPr>
          <w:ilvl w:val="0"/>
          <w:numId w:val="5"/>
        </w:numPr>
      </w:pPr>
      <w:r w:rsidRPr="00A26D60">
        <w:t>Programme design and delivery</w:t>
      </w:r>
    </w:p>
    <w:p w14:paraId="4B14FB8B" w14:textId="77777777" w:rsidR="00A26D60" w:rsidRPr="00A26D60" w:rsidRDefault="00A26D60" w:rsidP="00A26D60">
      <w:pPr>
        <w:numPr>
          <w:ilvl w:val="0"/>
          <w:numId w:val="5"/>
        </w:numPr>
      </w:pPr>
      <w:r w:rsidRPr="00A26D60">
        <w:t>Assessment practices</w:t>
      </w:r>
    </w:p>
    <w:p w14:paraId="7F02E400" w14:textId="77777777" w:rsidR="00A26D60" w:rsidRPr="00A26D60" w:rsidRDefault="00A26D60" w:rsidP="00A26D60">
      <w:pPr>
        <w:numPr>
          <w:ilvl w:val="0"/>
          <w:numId w:val="5"/>
        </w:numPr>
      </w:pPr>
      <w:r w:rsidRPr="00A26D60">
        <w:t>Teacher qualifications and suitability</w:t>
      </w:r>
    </w:p>
    <w:p w14:paraId="2CF1D268" w14:textId="77777777" w:rsidR="00A26D60" w:rsidRPr="00A26D60" w:rsidRDefault="00A26D60" w:rsidP="00A26D60">
      <w:pPr>
        <w:numPr>
          <w:ilvl w:val="0"/>
          <w:numId w:val="5"/>
        </w:numPr>
      </w:pPr>
      <w:r w:rsidRPr="00A26D60">
        <w:t>Academic governance</w:t>
      </w:r>
    </w:p>
    <w:p w14:paraId="5421A3BE" w14:textId="77777777" w:rsidR="00A26D60" w:rsidRPr="00A26D60" w:rsidRDefault="00A26D60" w:rsidP="00A26D60">
      <w:pPr>
        <w:numPr>
          <w:ilvl w:val="0"/>
          <w:numId w:val="5"/>
        </w:numPr>
      </w:pPr>
      <w:r w:rsidRPr="00A26D60">
        <w:t>Regulatory and accreditation compliance (e.g., QQI / IEMAS)</w:t>
      </w:r>
    </w:p>
    <w:p w14:paraId="29938033" w14:textId="02C6C7BA" w:rsidR="00A26D60" w:rsidRPr="00A26D60" w:rsidRDefault="00A26D60" w:rsidP="00A26D60">
      <w:r w:rsidRPr="00A26D60">
        <w:t xml:space="preserve">The External Academic Expert provides objective, impartial advice, ensuring academic integrity is </w:t>
      </w:r>
      <w:proofErr w:type="gramStart"/>
      <w:r w:rsidRPr="00A26D60">
        <w:t>maintained at all times</w:t>
      </w:r>
      <w:proofErr w:type="gramEnd"/>
      <w:r w:rsidRPr="00A26D60">
        <w:t>.</w:t>
      </w:r>
    </w:p>
    <w:p w14:paraId="1AA9E5A5" w14:textId="31FBD3D0" w:rsidR="00A26D60" w:rsidRPr="00A26D60" w:rsidRDefault="00A26D60" w:rsidP="00A26D60"/>
    <w:p w14:paraId="02DB9880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2. Scope of Responsibilities</w:t>
      </w:r>
    </w:p>
    <w:p w14:paraId="3D762AC3" w14:textId="77777777" w:rsidR="00A26D60" w:rsidRPr="00A26D60" w:rsidRDefault="00A26D60" w:rsidP="00A26D60">
      <w:r w:rsidRPr="00A26D60">
        <w:t>The External Academic Expert will:</w:t>
      </w:r>
    </w:p>
    <w:p w14:paraId="79534086" w14:textId="77777777" w:rsidR="00A26D60" w:rsidRPr="00A26D60" w:rsidRDefault="00A26D60" w:rsidP="00A26D60">
      <w:r w:rsidRPr="00A26D60">
        <w:t>2.1 Programme Review</w:t>
      </w:r>
    </w:p>
    <w:p w14:paraId="09DF42AE" w14:textId="77777777" w:rsidR="00A26D60" w:rsidRPr="00A26D60" w:rsidRDefault="00A26D60" w:rsidP="00A26D60">
      <w:pPr>
        <w:numPr>
          <w:ilvl w:val="0"/>
          <w:numId w:val="6"/>
        </w:numPr>
      </w:pPr>
      <w:r w:rsidRPr="00A26D60">
        <w:lastRenderedPageBreak/>
        <w:t>Conduct one annual programme</w:t>
      </w:r>
      <w:r w:rsidRPr="00A26D60">
        <w:noBreakHyphen/>
        <w:t>level review (onsite or online).</w:t>
      </w:r>
    </w:p>
    <w:p w14:paraId="550DB333" w14:textId="77777777" w:rsidR="00A26D60" w:rsidRPr="00A26D60" w:rsidRDefault="00A26D60" w:rsidP="00A26D60">
      <w:pPr>
        <w:numPr>
          <w:ilvl w:val="0"/>
          <w:numId w:val="6"/>
        </w:numPr>
      </w:pPr>
      <w:r w:rsidRPr="00A26D60">
        <w:t>Evaluate academic delivery, assessment quality, learning outcomes, syllabus alignment, and programme documentation.</w:t>
      </w:r>
    </w:p>
    <w:p w14:paraId="09A088E4" w14:textId="77777777" w:rsidR="00A26D60" w:rsidRPr="00A26D60" w:rsidRDefault="00A26D60" w:rsidP="00A26D60">
      <w:pPr>
        <w:numPr>
          <w:ilvl w:val="0"/>
          <w:numId w:val="6"/>
        </w:numPr>
      </w:pPr>
      <w:r w:rsidRPr="00A26D60">
        <w:t>Produce a written Annual Academic Review Report with recommendations.</w:t>
      </w:r>
    </w:p>
    <w:p w14:paraId="6EB052BD" w14:textId="77777777" w:rsidR="00A26D60" w:rsidRPr="00A26D60" w:rsidRDefault="00A26D60" w:rsidP="00A26D60">
      <w:r w:rsidRPr="00A26D60">
        <w:t>2.2 Assessment Oversight</w:t>
      </w:r>
    </w:p>
    <w:p w14:paraId="7D631A89" w14:textId="77777777" w:rsidR="00A26D60" w:rsidRPr="00A26D60" w:rsidRDefault="00A26D60" w:rsidP="00A26D60">
      <w:pPr>
        <w:numPr>
          <w:ilvl w:val="0"/>
          <w:numId w:val="7"/>
        </w:numPr>
      </w:pPr>
      <w:r w:rsidRPr="00A26D60">
        <w:t>Review assessment materials, marking consistency, grade distributions, and alignment with learning outcomes.</w:t>
      </w:r>
    </w:p>
    <w:p w14:paraId="5DFDFFF7" w14:textId="77777777" w:rsidR="00A26D60" w:rsidRPr="00A26D60" w:rsidRDefault="00A26D60" w:rsidP="00A26D60">
      <w:pPr>
        <w:numPr>
          <w:ilvl w:val="0"/>
          <w:numId w:val="7"/>
        </w:numPr>
      </w:pPr>
      <w:r w:rsidRPr="00A26D60">
        <w:t>Provide independent commentary on assessment reliability, validity, and fairness.</w:t>
      </w:r>
    </w:p>
    <w:p w14:paraId="74518CDB" w14:textId="77777777" w:rsidR="00A26D60" w:rsidRPr="00A26D60" w:rsidRDefault="00A26D60" w:rsidP="00A26D60">
      <w:r w:rsidRPr="00A26D60">
        <w:t>2.3 Teacher Qualifications &amp; Academic Staffing</w:t>
      </w:r>
    </w:p>
    <w:p w14:paraId="77959D80" w14:textId="77777777" w:rsidR="00A26D60" w:rsidRPr="00A26D60" w:rsidRDefault="00A26D60" w:rsidP="00A26D60">
      <w:pPr>
        <w:numPr>
          <w:ilvl w:val="0"/>
          <w:numId w:val="8"/>
        </w:numPr>
      </w:pPr>
      <w:r w:rsidRPr="00A26D60">
        <w:t>Review teacher qualifications and suitability for programme levels.</w:t>
      </w:r>
    </w:p>
    <w:p w14:paraId="41C81FBA" w14:textId="77777777" w:rsidR="00A26D60" w:rsidRPr="00A26D60" w:rsidRDefault="00A26D60" w:rsidP="00A26D60">
      <w:pPr>
        <w:numPr>
          <w:ilvl w:val="0"/>
          <w:numId w:val="8"/>
        </w:numPr>
      </w:pPr>
      <w:r w:rsidRPr="00A26D60">
        <w:t>Advise on training needs, CPD themes, or academic resourcing issues.</w:t>
      </w:r>
    </w:p>
    <w:p w14:paraId="3575EF86" w14:textId="77777777" w:rsidR="00A26D60" w:rsidRPr="00A26D60" w:rsidRDefault="00A26D60" w:rsidP="00A26D60">
      <w:r w:rsidRPr="00A26D60">
        <w:t>2.4 Governance Participation</w:t>
      </w:r>
    </w:p>
    <w:p w14:paraId="0872B010" w14:textId="77777777" w:rsidR="00A26D60" w:rsidRPr="00A26D60" w:rsidRDefault="00A26D60" w:rsidP="00A26D60">
      <w:pPr>
        <w:numPr>
          <w:ilvl w:val="0"/>
          <w:numId w:val="9"/>
        </w:numPr>
      </w:pPr>
      <w:r w:rsidRPr="00A26D60">
        <w:t xml:space="preserve">Attend four online academic governance meetings per year, normally scheduled for: </w:t>
      </w:r>
    </w:p>
    <w:p w14:paraId="32D91B1F" w14:textId="651B5B52" w:rsidR="00A26D60" w:rsidRPr="00A26D60" w:rsidRDefault="00A26D60" w:rsidP="00A26D60">
      <w:pPr>
        <w:numPr>
          <w:ilvl w:val="1"/>
          <w:numId w:val="9"/>
        </w:numPr>
      </w:pPr>
      <w:r w:rsidRPr="00A26D60">
        <w:t>November 2026</w:t>
      </w:r>
    </w:p>
    <w:p w14:paraId="4DF24EC6" w14:textId="3E09BD8A" w:rsidR="00A26D60" w:rsidRPr="00A26D60" w:rsidRDefault="00A26D60" w:rsidP="00A26D60">
      <w:pPr>
        <w:numPr>
          <w:ilvl w:val="1"/>
          <w:numId w:val="9"/>
        </w:numPr>
      </w:pPr>
      <w:r w:rsidRPr="00A26D60">
        <w:t>March 2026</w:t>
      </w:r>
    </w:p>
    <w:p w14:paraId="63C4EBF4" w14:textId="7D42D9F3" w:rsidR="00A26D60" w:rsidRPr="00A26D60" w:rsidRDefault="00A26D60" w:rsidP="00A26D60">
      <w:pPr>
        <w:numPr>
          <w:ilvl w:val="1"/>
          <w:numId w:val="9"/>
        </w:numPr>
      </w:pPr>
      <w:r w:rsidRPr="00A26D60">
        <w:t>June 2026</w:t>
      </w:r>
    </w:p>
    <w:p w14:paraId="149CCA4F" w14:textId="65BD36AC" w:rsidR="00A26D60" w:rsidRPr="00A26D60" w:rsidRDefault="00A26D60" w:rsidP="00A26D60">
      <w:pPr>
        <w:numPr>
          <w:ilvl w:val="1"/>
          <w:numId w:val="9"/>
        </w:numPr>
      </w:pPr>
      <w:r w:rsidRPr="00A26D60">
        <w:t>October 2026</w:t>
      </w:r>
    </w:p>
    <w:p w14:paraId="5E09E3EE" w14:textId="77777777" w:rsidR="00A26D60" w:rsidRPr="00A26D60" w:rsidRDefault="00A26D60" w:rsidP="00A26D60">
      <w:pPr>
        <w:numPr>
          <w:ilvl w:val="0"/>
          <w:numId w:val="9"/>
        </w:numPr>
      </w:pPr>
      <w:r w:rsidRPr="00A26D60">
        <w:t>Provide independent advice, commentary, and recommendations during these meetings.</w:t>
      </w:r>
    </w:p>
    <w:p w14:paraId="3C7A1A3F" w14:textId="77777777" w:rsidR="00A26D60" w:rsidRPr="00A26D60" w:rsidRDefault="00A26D60" w:rsidP="00A26D60">
      <w:r w:rsidRPr="00A26D60">
        <w:t>2.5 Appeals &amp; Independent Judgement</w:t>
      </w:r>
    </w:p>
    <w:p w14:paraId="334DB53C" w14:textId="77777777" w:rsidR="00A26D60" w:rsidRPr="00A26D60" w:rsidRDefault="00A26D60" w:rsidP="00A26D60">
      <w:pPr>
        <w:numPr>
          <w:ilvl w:val="0"/>
          <w:numId w:val="10"/>
        </w:numPr>
      </w:pPr>
      <w:r w:rsidRPr="00A26D60">
        <w:t>Act as an external point of academic appeal where impartial expertise is required.</w:t>
      </w:r>
    </w:p>
    <w:p w14:paraId="472E8A2D" w14:textId="77777777" w:rsidR="00A26D60" w:rsidRPr="00A26D60" w:rsidRDefault="00A26D60" w:rsidP="00A26D60">
      <w:pPr>
        <w:numPr>
          <w:ilvl w:val="0"/>
          <w:numId w:val="10"/>
        </w:numPr>
      </w:pPr>
      <w:r w:rsidRPr="00A26D60">
        <w:t>Provide judgments or advice on academic disputes, progression decisions, or programme</w:t>
      </w:r>
      <w:r w:rsidRPr="00A26D60">
        <w:noBreakHyphen/>
        <w:t>level concerns.</w:t>
      </w:r>
    </w:p>
    <w:p w14:paraId="5F77AFD8" w14:textId="77777777" w:rsidR="00A26D60" w:rsidRPr="00A26D60" w:rsidRDefault="00A26D60" w:rsidP="00A26D60">
      <w:r w:rsidRPr="00A26D60">
        <w:t>2.6 Ongoing Advisory Support</w:t>
      </w:r>
    </w:p>
    <w:p w14:paraId="0DA1E6F6" w14:textId="77777777" w:rsidR="00A26D60" w:rsidRPr="00A26D60" w:rsidRDefault="00A26D60" w:rsidP="00A26D60">
      <w:pPr>
        <w:numPr>
          <w:ilvl w:val="0"/>
          <w:numId w:val="11"/>
        </w:numPr>
      </w:pPr>
      <w:r w:rsidRPr="00A26D60">
        <w:t>Offer general academic consultancy as needed (email or scheduled calls).</w:t>
      </w:r>
    </w:p>
    <w:p w14:paraId="172617A7" w14:textId="77777777" w:rsidR="00A26D60" w:rsidRPr="00A26D60" w:rsidRDefault="00A26D60" w:rsidP="00A26D60">
      <w:pPr>
        <w:numPr>
          <w:ilvl w:val="0"/>
          <w:numId w:val="11"/>
        </w:numPr>
      </w:pPr>
      <w:r w:rsidRPr="00A26D60">
        <w:t>Support the continuous enhancement of teaching, learning, and assessment practices.</w:t>
      </w:r>
    </w:p>
    <w:p w14:paraId="2B66228F" w14:textId="7ED0EFD5" w:rsidR="00A26D60" w:rsidRPr="00A26D60" w:rsidRDefault="00A26D60" w:rsidP="00A26D60">
      <w:pPr>
        <w:rPr>
          <w:b/>
          <w:bCs/>
        </w:rPr>
      </w:pPr>
    </w:p>
    <w:p w14:paraId="084886F8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3. Independence and Impartiality</w:t>
      </w:r>
    </w:p>
    <w:p w14:paraId="616E825A" w14:textId="77777777" w:rsidR="00A26D60" w:rsidRPr="00A26D60" w:rsidRDefault="00A26D60" w:rsidP="00A26D60">
      <w:r w:rsidRPr="00A26D60">
        <w:t>The External Academic Expert must remain fully independent of DCI’s commercial operations.</w:t>
      </w:r>
      <w:r w:rsidRPr="00A26D60">
        <w:br/>
        <w:t>They may not be involved in business, recruitment, marketing, or financial decisions.</w:t>
      </w:r>
    </w:p>
    <w:p w14:paraId="678BA19E" w14:textId="77777777" w:rsidR="00A26D60" w:rsidRPr="00A26D60" w:rsidRDefault="00A26D60" w:rsidP="00A26D60">
      <w:r w:rsidRPr="00A26D60">
        <w:t>Their role is to:</w:t>
      </w:r>
    </w:p>
    <w:p w14:paraId="72C40BF4" w14:textId="77777777" w:rsidR="00A26D60" w:rsidRPr="00A26D60" w:rsidRDefault="00A26D60" w:rsidP="00A26D60">
      <w:pPr>
        <w:numPr>
          <w:ilvl w:val="0"/>
          <w:numId w:val="12"/>
        </w:numPr>
      </w:pPr>
      <w:r w:rsidRPr="00A26D60">
        <w:t>Protect academic integrity</w:t>
      </w:r>
    </w:p>
    <w:p w14:paraId="660B7C82" w14:textId="77777777" w:rsidR="00A26D60" w:rsidRPr="00A26D60" w:rsidRDefault="00A26D60" w:rsidP="00A26D60">
      <w:pPr>
        <w:numPr>
          <w:ilvl w:val="0"/>
          <w:numId w:val="12"/>
        </w:numPr>
      </w:pPr>
      <w:r w:rsidRPr="00A26D60">
        <w:t>Ensure compliance with accreditation and quality standards</w:t>
      </w:r>
    </w:p>
    <w:p w14:paraId="61B48494" w14:textId="77777777" w:rsidR="00A26D60" w:rsidRPr="00A26D60" w:rsidRDefault="00A26D60" w:rsidP="00A26D60">
      <w:pPr>
        <w:numPr>
          <w:ilvl w:val="0"/>
          <w:numId w:val="12"/>
        </w:numPr>
      </w:pPr>
      <w:r w:rsidRPr="00A26D60">
        <w:t>Provide objective advice even when critical</w:t>
      </w:r>
    </w:p>
    <w:p w14:paraId="654F1D8C" w14:textId="77777777" w:rsidR="00A26D60" w:rsidRPr="00A26D60" w:rsidRDefault="00A26D60" w:rsidP="00A26D60">
      <w:pPr>
        <w:numPr>
          <w:ilvl w:val="0"/>
          <w:numId w:val="12"/>
        </w:numPr>
      </w:pPr>
      <w:proofErr w:type="gramStart"/>
      <w:r w:rsidRPr="00A26D60">
        <w:t>Maintain professional neutrality at all times</w:t>
      </w:r>
      <w:proofErr w:type="gramEnd"/>
    </w:p>
    <w:p w14:paraId="272D6066" w14:textId="2EAFA331" w:rsidR="00A26D60" w:rsidRPr="00A26D60" w:rsidRDefault="00A26D60" w:rsidP="00A26D60"/>
    <w:p w14:paraId="12D7E90C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4. Time Commitment</w:t>
      </w:r>
    </w:p>
    <w:p w14:paraId="0014297C" w14:textId="77777777" w:rsidR="00A26D60" w:rsidRPr="00A26D60" w:rsidRDefault="00A26D60" w:rsidP="00A26D60">
      <w:pPr>
        <w:numPr>
          <w:ilvl w:val="0"/>
          <w:numId w:val="13"/>
        </w:numPr>
      </w:pPr>
      <w:r w:rsidRPr="00A26D60">
        <w:t>Annual programme review: 1–2 days (plus report writing)</w:t>
      </w:r>
    </w:p>
    <w:p w14:paraId="20882F66" w14:textId="77777777" w:rsidR="00A26D60" w:rsidRPr="00A26D60" w:rsidRDefault="00A26D60" w:rsidP="00A26D60">
      <w:pPr>
        <w:numPr>
          <w:ilvl w:val="0"/>
          <w:numId w:val="13"/>
        </w:numPr>
      </w:pPr>
      <w:r w:rsidRPr="00A26D60">
        <w:t>Four online governance meetings: approx. 1 hour each</w:t>
      </w:r>
    </w:p>
    <w:p w14:paraId="238F1C1F" w14:textId="77777777" w:rsidR="00A26D60" w:rsidRPr="00A26D60" w:rsidRDefault="00A26D60" w:rsidP="00A26D60">
      <w:pPr>
        <w:numPr>
          <w:ilvl w:val="0"/>
          <w:numId w:val="13"/>
        </w:numPr>
      </w:pPr>
      <w:r w:rsidRPr="00A26D60">
        <w:t>Occasional consultation (as needed)</w:t>
      </w:r>
    </w:p>
    <w:p w14:paraId="44369DFD" w14:textId="77777777" w:rsidR="00A26D60" w:rsidRPr="00A26D60" w:rsidRDefault="00A26D60" w:rsidP="00A26D60">
      <w:r w:rsidRPr="00A26D60">
        <w:t>Total estimated annual commitment: 12–18 hours (flexible).</w:t>
      </w:r>
    </w:p>
    <w:p w14:paraId="7E57CCBF" w14:textId="48177469" w:rsidR="00A26D60" w:rsidRPr="00A26D60" w:rsidRDefault="00A26D60" w:rsidP="00A26D60"/>
    <w:p w14:paraId="0956B36D" w14:textId="77777777" w:rsidR="00A26D60" w:rsidRPr="00A26D60" w:rsidRDefault="00A26D60" w:rsidP="00A26D60">
      <w:r w:rsidRPr="00A26D60">
        <w:t xml:space="preserve">5. </w:t>
      </w:r>
      <w:r w:rsidRPr="00A26D60">
        <w:rPr>
          <w:b/>
          <w:bCs/>
        </w:rPr>
        <w:t>Remuneration &amp; Expenses</w:t>
      </w:r>
    </w:p>
    <w:p w14:paraId="5E2E0FC6" w14:textId="77777777" w:rsidR="00A26D60" w:rsidRPr="00A26D60" w:rsidRDefault="00A26D60" w:rsidP="00A26D60">
      <w:pPr>
        <w:numPr>
          <w:ilvl w:val="0"/>
          <w:numId w:val="14"/>
        </w:numPr>
      </w:pPr>
      <w:r w:rsidRPr="00A26D60">
        <w:t>A yearly stipend will be agreed at the beginning of the contract.</w:t>
      </w:r>
    </w:p>
    <w:p w14:paraId="281FFB18" w14:textId="77777777" w:rsidR="00A26D60" w:rsidRPr="00A26D60" w:rsidRDefault="00A26D60" w:rsidP="00A26D60">
      <w:pPr>
        <w:numPr>
          <w:ilvl w:val="0"/>
          <w:numId w:val="14"/>
        </w:numPr>
      </w:pPr>
      <w:r w:rsidRPr="00A26D60">
        <w:t>All flights, accommodation, and necessary travel costs for the annual review visit will be fully covered by DCI.</w:t>
      </w:r>
    </w:p>
    <w:p w14:paraId="6DF08B3A" w14:textId="77777777" w:rsidR="00A26D60" w:rsidRPr="00A26D60" w:rsidRDefault="00A26D60" w:rsidP="00A26D60">
      <w:pPr>
        <w:numPr>
          <w:ilvl w:val="0"/>
          <w:numId w:val="14"/>
        </w:numPr>
      </w:pPr>
      <w:r w:rsidRPr="00A26D60">
        <w:t>Reasonable expenses (receipts required) will be reimbursed in accordance with DCI’s policies.</w:t>
      </w:r>
    </w:p>
    <w:p w14:paraId="401A2329" w14:textId="308DB9A3" w:rsidR="00A26D60" w:rsidRPr="00A26D60" w:rsidRDefault="00A26D60" w:rsidP="00A26D60">
      <w:pPr>
        <w:rPr>
          <w:b/>
          <w:bCs/>
        </w:rPr>
      </w:pPr>
    </w:p>
    <w:p w14:paraId="45C3B5BC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6. Confidentiality</w:t>
      </w:r>
    </w:p>
    <w:p w14:paraId="001FBEF9" w14:textId="77777777" w:rsidR="00A26D60" w:rsidRPr="00A26D60" w:rsidRDefault="00A26D60" w:rsidP="00A26D60">
      <w:r w:rsidRPr="00A26D60">
        <w:t>The External Academic Expert will:</w:t>
      </w:r>
    </w:p>
    <w:p w14:paraId="5CEE097B" w14:textId="77777777" w:rsidR="00A26D60" w:rsidRPr="00A26D60" w:rsidRDefault="00A26D60" w:rsidP="00A26D60">
      <w:pPr>
        <w:numPr>
          <w:ilvl w:val="0"/>
          <w:numId w:val="15"/>
        </w:numPr>
      </w:pPr>
      <w:r w:rsidRPr="00A26D60">
        <w:t>Treat all documentation and communications as confidential.</w:t>
      </w:r>
    </w:p>
    <w:p w14:paraId="32EEA846" w14:textId="77777777" w:rsidR="00A26D60" w:rsidRPr="00A26D60" w:rsidRDefault="00A26D60" w:rsidP="00A26D60">
      <w:pPr>
        <w:numPr>
          <w:ilvl w:val="0"/>
          <w:numId w:val="15"/>
        </w:numPr>
      </w:pPr>
      <w:r w:rsidRPr="00A26D60">
        <w:t>Comply with GDPR and data</w:t>
      </w:r>
      <w:r w:rsidRPr="00A26D60">
        <w:noBreakHyphen/>
        <w:t>protection obligations.</w:t>
      </w:r>
    </w:p>
    <w:p w14:paraId="08BA5F92" w14:textId="77777777" w:rsidR="00A26D60" w:rsidRPr="00A26D60" w:rsidRDefault="00A26D60" w:rsidP="00A26D60">
      <w:pPr>
        <w:numPr>
          <w:ilvl w:val="0"/>
          <w:numId w:val="15"/>
        </w:numPr>
      </w:pPr>
      <w:r w:rsidRPr="00A26D60">
        <w:t>Not share information externally without written permission from DCI.</w:t>
      </w:r>
    </w:p>
    <w:p w14:paraId="70F12B38" w14:textId="24F9939A" w:rsidR="00A26D60" w:rsidRPr="00A26D60" w:rsidRDefault="00A26D60" w:rsidP="00A26D60"/>
    <w:p w14:paraId="6F13F29C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7. Term of Engagement</w:t>
      </w:r>
    </w:p>
    <w:p w14:paraId="6B4F40D5" w14:textId="77777777" w:rsidR="00A26D60" w:rsidRPr="00A26D60" w:rsidRDefault="00A26D60" w:rsidP="00A26D60">
      <w:pPr>
        <w:numPr>
          <w:ilvl w:val="0"/>
          <w:numId w:val="16"/>
        </w:numPr>
      </w:pPr>
      <w:r w:rsidRPr="00A26D60">
        <w:t>The contract duration is 12 months, renewable annually by mutual agreement.</w:t>
      </w:r>
    </w:p>
    <w:p w14:paraId="5A771673" w14:textId="77777777" w:rsidR="00A26D60" w:rsidRPr="00A26D60" w:rsidRDefault="00A26D60" w:rsidP="00A26D60">
      <w:pPr>
        <w:numPr>
          <w:ilvl w:val="0"/>
          <w:numId w:val="16"/>
        </w:numPr>
      </w:pPr>
      <w:r w:rsidRPr="00A26D60">
        <w:t>Either party may terminate with 30 days’ written notice.</w:t>
      </w:r>
    </w:p>
    <w:p w14:paraId="25A52959" w14:textId="2B3F1905" w:rsidR="00A26D60" w:rsidRPr="00A26D60" w:rsidRDefault="00A26D60" w:rsidP="00A26D60">
      <w:pPr>
        <w:rPr>
          <w:b/>
          <w:bCs/>
        </w:rPr>
      </w:pPr>
    </w:p>
    <w:p w14:paraId="4C300091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8. Deliverables</w:t>
      </w:r>
    </w:p>
    <w:p w14:paraId="68928E38" w14:textId="77777777" w:rsidR="00A26D60" w:rsidRPr="00A26D60" w:rsidRDefault="00A26D60" w:rsidP="00A26D60">
      <w:r w:rsidRPr="00A26D60">
        <w:t>The External Academic Expert will provide:</w:t>
      </w:r>
    </w:p>
    <w:p w14:paraId="5966E87D" w14:textId="77777777" w:rsidR="00A26D60" w:rsidRPr="00A26D60" w:rsidRDefault="00A26D60" w:rsidP="00A26D60">
      <w:pPr>
        <w:numPr>
          <w:ilvl w:val="0"/>
          <w:numId w:val="17"/>
        </w:numPr>
      </w:pPr>
      <w:r w:rsidRPr="00A26D60">
        <w:t>Annual Academic Review Report</w:t>
      </w:r>
    </w:p>
    <w:p w14:paraId="5BF1DDB3" w14:textId="77777777" w:rsidR="00A26D60" w:rsidRPr="00A26D60" w:rsidRDefault="00A26D60" w:rsidP="00A26D60">
      <w:pPr>
        <w:numPr>
          <w:ilvl w:val="0"/>
          <w:numId w:val="17"/>
        </w:numPr>
      </w:pPr>
      <w:r w:rsidRPr="00A26D60">
        <w:t>Feedback and recommendations during quarterly governance meetings</w:t>
      </w:r>
    </w:p>
    <w:p w14:paraId="68D2F125" w14:textId="77777777" w:rsidR="00A26D60" w:rsidRPr="00A26D60" w:rsidRDefault="00A26D60" w:rsidP="00A26D60">
      <w:pPr>
        <w:numPr>
          <w:ilvl w:val="0"/>
          <w:numId w:val="17"/>
        </w:numPr>
      </w:pPr>
      <w:r w:rsidRPr="00A26D60">
        <w:t>Advisory notes (as required)</w:t>
      </w:r>
    </w:p>
    <w:p w14:paraId="7F79FF77" w14:textId="77777777" w:rsidR="00A26D60" w:rsidRPr="00A26D60" w:rsidRDefault="00A26D60" w:rsidP="00A26D60">
      <w:pPr>
        <w:numPr>
          <w:ilvl w:val="0"/>
          <w:numId w:val="17"/>
        </w:numPr>
      </w:pPr>
      <w:r w:rsidRPr="00A26D60">
        <w:t>Optional supporting documents (e.g., assessment reviews, CPD suggestions)</w:t>
      </w:r>
    </w:p>
    <w:p w14:paraId="064A6F12" w14:textId="46D9C3F3" w:rsidR="00A26D60" w:rsidRPr="00A26D60" w:rsidRDefault="00A26D60" w:rsidP="00A26D60"/>
    <w:p w14:paraId="7093BC4F" w14:textId="77777777" w:rsidR="00A26D60" w:rsidRPr="00A26D60" w:rsidRDefault="00A26D60" w:rsidP="00A26D60">
      <w:pPr>
        <w:rPr>
          <w:b/>
          <w:bCs/>
        </w:rPr>
      </w:pPr>
      <w:r w:rsidRPr="00A26D60">
        <w:rPr>
          <w:b/>
          <w:bCs/>
        </w:rPr>
        <w:t>9. Conflict of Interest Declaration</w:t>
      </w:r>
    </w:p>
    <w:p w14:paraId="6EAC1A6F" w14:textId="77777777" w:rsidR="00A26D60" w:rsidRPr="00A26D60" w:rsidRDefault="00A26D60" w:rsidP="00A26D60">
      <w:r w:rsidRPr="00A26D60">
        <w:t>The Expert must disclose any potential conflicts of interest immediately.</w:t>
      </w:r>
      <w:r w:rsidRPr="00A26D60">
        <w:br/>
        <w:t>DCI may withdraw the appointment if impartiality cannot be guaranteed.</w:t>
      </w:r>
    </w:p>
    <w:p w14:paraId="2573A054" w14:textId="77777777" w:rsidR="00A26D60" w:rsidRPr="00A26D60" w:rsidRDefault="00A26D60"/>
    <w:sectPr w:rsidR="00A26D60" w:rsidRPr="00A26D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232A" w14:textId="77777777" w:rsidR="00CF5D60" w:rsidRDefault="00CF5D60" w:rsidP="00752715">
      <w:pPr>
        <w:spacing w:after="0" w:line="240" w:lineRule="auto"/>
      </w:pPr>
      <w:r>
        <w:separator/>
      </w:r>
    </w:p>
  </w:endnote>
  <w:endnote w:type="continuationSeparator" w:id="0">
    <w:p w14:paraId="72BDD1A5" w14:textId="77777777" w:rsidR="00CF5D60" w:rsidRDefault="00CF5D60" w:rsidP="0075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565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3A72C" w14:textId="25FE85CA" w:rsidR="00752715" w:rsidRDefault="00752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5AA8A" w14:textId="77777777" w:rsidR="00752715" w:rsidRDefault="00752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DE41" w14:textId="77777777" w:rsidR="00CF5D60" w:rsidRDefault="00CF5D60" w:rsidP="00752715">
      <w:pPr>
        <w:spacing w:after="0" w:line="240" w:lineRule="auto"/>
      </w:pPr>
      <w:r>
        <w:separator/>
      </w:r>
    </w:p>
  </w:footnote>
  <w:footnote w:type="continuationSeparator" w:id="0">
    <w:p w14:paraId="05C3E5AB" w14:textId="77777777" w:rsidR="00CF5D60" w:rsidRDefault="00CF5D60" w:rsidP="0075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40F"/>
    <w:multiLevelType w:val="multilevel"/>
    <w:tmpl w:val="5DF2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501EB"/>
    <w:multiLevelType w:val="multilevel"/>
    <w:tmpl w:val="89F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52039"/>
    <w:multiLevelType w:val="multilevel"/>
    <w:tmpl w:val="D67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11DDF"/>
    <w:multiLevelType w:val="multilevel"/>
    <w:tmpl w:val="704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F7360"/>
    <w:multiLevelType w:val="multilevel"/>
    <w:tmpl w:val="01F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47770"/>
    <w:multiLevelType w:val="multilevel"/>
    <w:tmpl w:val="CD78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D1953"/>
    <w:multiLevelType w:val="multilevel"/>
    <w:tmpl w:val="747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B6260"/>
    <w:multiLevelType w:val="multilevel"/>
    <w:tmpl w:val="A68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27B94"/>
    <w:multiLevelType w:val="multilevel"/>
    <w:tmpl w:val="49AC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97A9A"/>
    <w:multiLevelType w:val="multilevel"/>
    <w:tmpl w:val="4F0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B637A"/>
    <w:multiLevelType w:val="multilevel"/>
    <w:tmpl w:val="10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D44664"/>
    <w:multiLevelType w:val="multilevel"/>
    <w:tmpl w:val="5FC2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83D14"/>
    <w:multiLevelType w:val="multilevel"/>
    <w:tmpl w:val="F07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77AFE"/>
    <w:multiLevelType w:val="multilevel"/>
    <w:tmpl w:val="85D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03480"/>
    <w:multiLevelType w:val="multilevel"/>
    <w:tmpl w:val="803C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D0C22"/>
    <w:multiLevelType w:val="multilevel"/>
    <w:tmpl w:val="413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51222"/>
    <w:multiLevelType w:val="multilevel"/>
    <w:tmpl w:val="8C00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451559">
    <w:abstractNumId w:val="3"/>
  </w:num>
  <w:num w:numId="2" w16cid:durableId="1494108300">
    <w:abstractNumId w:val="10"/>
  </w:num>
  <w:num w:numId="3" w16cid:durableId="1058818313">
    <w:abstractNumId w:val="13"/>
  </w:num>
  <w:num w:numId="4" w16cid:durableId="1044522050">
    <w:abstractNumId w:val="4"/>
  </w:num>
  <w:num w:numId="5" w16cid:durableId="1640764860">
    <w:abstractNumId w:val="6"/>
  </w:num>
  <w:num w:numId="6" w16cid:durableId="1481728429">
    <w:abstractNumId w:val="16"/>
  </w:num>
  <w:num w:numId="7" w16cid:durableId="53428872">
    <w:abstractNumId w:val="14"/>
  </w:num>
  <w:num w:numId="8" w16cid:durableId="1859468987">
    <w:abstractNumId w:val="2"/>
  </w:num>
  <w:num w:numId="9" w16cid:durableId="1631788425">
    <w:abstractNumId w:val="12"/>
  </w:num>
  <w:num w:numId="10" w16cid:durableId="846483532">
    <w:abstractNumId w:val="9"/>
  </w:num>
  <w:num w:numId="11" w16cid:durableId="1318417771">
    <w:abstractNumId w:val="7"/>
  </w:num>
  <w:num w:numId="12" w16cid:durableId="1512143880">
    <w:abstractNumId w:val="11"/>
  </w:num>
  <w:num w:numId="13" w16cid:durableId="694312674">
    <w:abstractNumId w:val="5"/>
  </w:num>
  <w:num w:numId="14" w16cid:durableId="584261266">
    <w:abstractNumId w:val="8"/>
  </w:num>
  <w:num w:numId="15" w16cid:durableId="909924651">
    <w:abstractNumId w:val="15"/>
  </w:num>
  <w:num w:numId="16" w16cid:durableId="46731915">
    <w:abstractNumId w:val="1"/>
  </w:num>
  <w:num w:numId="17" w16cid:durableId="163594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60"/>
    <w:rsid w:val="000A1507"/>
    <w:rsid w:val="003342CF"/>
    <w:rsid w:val="00752715"/>
    <w:rsid w:val="008D2884"/>
    <w:rsid w:val="00A26D60"/>
    <w:rsid w:val="00BC0953"/>
    <w:rsid w:val="00CF5D60"/>
    <w:rsid w:val="00E95351"/>
    <w:rsid w:val="00F30346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49F1"/>
  <w15:chartTrackingRefBased/>
  <w15:docId w15:val="{D53815B3-E665-4D3F-87B2-3E05EB1B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D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15"/>
  </w:style>
  <w:style w:type="paragraph" w:styleId="Footer">
    <w:name w:val="footer"/>
    <w:basedOn w:val="Normal"/>
    <w:link w:val="FooterChar"/>
    <w:uiPriority w:val="99"/>
    <w:unhideWhenUsed/>
    <w:rsid w:val="0075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01DF5-A2CC-44E2-9C92-E7A9BA5166F3}"/>
</file>

<file path=customXml/itemProps2.xml><?xml version="1.0" encoding="utf-8"?>
<ds:datastoreItem xmlns:ds="http://schemas.openxmlformats.org/officeDocument/2006/customXml" ds:itemID="{2B31BFD2-F2D1-4297-9DE4-2276886F335B}"/>
</file>

<file path=customXml/itemProps3.xml><?xml version="1.0" encoding="utf-8"?>
<ds:datastoreItem xmlns:ds="http://schemas.openxmlformats.org/officeDocument/2006/customXml" ds:itemID="{019496B0-A70E-4F7E-8BF8-002D3C5A7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3304</Characters>
  <Application>Microsoft Office Word</Application>
  <DocSecurity>0</DocSecurity>
  <Lines>106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Duignan</dc:creator>
  <cp:keywords/>
  <dc:description/>
  <cp:lastModifiedBy>Jonathan Duignan</cp:lastModifiedBy>
  <cp:revision>3</cp:revision>
  <dcterms:created xsi:type="dcterms:W3CDTF">2026-03-24T09:27:00Z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</Properties>
</file>